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1C1E" w:rsidRDefault="00C21C1E"/>
    <w:p w:rsidR="0018363E" w:rsidRDefault="0018363E" w:rsidP="0018363E">
      <w:pPr>
        <w:shd w:val="clear" w:color="auto" w:fill="FFFFFF"/>
        <w:spacing w:before="100" w:beforeAutospacing="1" w:after="107" w:line="252" w:lineRule="atLeast"/>
        <w:ind w:left="0" w:firstLine="0"/>
        <w:outlineLvl w:val="0"/>
        <w:rPr>
          <w:rFonts w:ascii="Segoe UI" w:eastAsia="Times New Roman" w:hAnsi="Segoe UI" w:cs="Segoe UI"/>
          <w:b/>
          <w:bCs/>
          <w:color w:val="312327"/>
          <w:kern w:val="36"/>
          <w:sz w:val="48"/>
          <w:szCs w:val="34"/>
          <w:u w:val="single"/>
          <w:lang w:eastAsia="fr-FR"/>
        </w:rPr>
      </w:pPr>
      <w:r w:rsidRPr="0018363E">
        <w:rPr>
          <w:rFonts w:ascii="Segoe UI" w:eastAsia="Times New Roman" w:hAnsi="Segoe UI" w:cs="Segoe UI"/>
          <w:b/>
          <w:bCs/>
          <w:color w:val="312327"/>
          <w:kern w:val="36"/>
          <w:sz w:val="48"/>
          <w:szCs w:val="34"/>
          <w:u w:val="single"/>
          <w:lang w:eastAsia="fr-FR"/>
        </w:rPr>
        <w:t>Réserves d’irrigation : mais où se cache l’agrobusiness ?</w:t>
      </w:r>
    </w:p>
    <w:p w:rsidR="0018363E" w:rsidRPr="0018363E" w:rsidRDefault="0018363E" w:rsidP="0018363E">
      <w:pPr>
        <w:shd w:val="clear" w:color="auto" w:fill="FFFFFF"/>
        <w:spacing w:before="100" w:beforeAutospacing="1" w:after="107" w:line="252" w:lineRule="atLeast"/>
        <w:ind w:left="0" w:firstLine="0"/>
        <w:outlineLvl w:val="0"/>
        <w:rPr>
          <w:rFonts w:ascii="Segoe UI" w:eastAsia="Times New Roman" w:hAnsi="Segoe UI" w:cs="Segoe UI"/>
          <w:b/>
          <w:bCs/>
          <w:color w:val="312327"/>
          <w:kern w:val="36"/>
          <w:sz w:val="48"/>
          <w:szCs w:val="34"/>
          <w:u w:val="single"/>
          <w:lang w:eastAsia="fr-FR"/>
        </w:rPr>
      </w:pPr>
    </w:p>
    <w:p w:rsidR="0018363E" w:rsidRPr="0018363E" w:rsidRDefault="0018363E" w:rsidP="0018363E">
      <w:pPr>
        <w:shd w:val="clear" w:color="auto" w:fill="FFFFFF"/>
        <w:spacing w:after="215" w:line="269" w:lineRule="atLeast"/>
        <w:ind w:left="0" w:firstLine="0"/>
        <w:rPr>
          <w:rFonts w:ascii="Arial" w:eastAsia="Times New Roman" w:hAnsi="Arial" w:cs="Arial"/>
          <w:color w:val="000000"/>
          <w:sz w:val="28"/>
          <w:szCs w:val="20"/>
          <w:lang w:eastAsia="fr-FR"/>
        </w:rPr>
      </w:pPr>
      <w:r w:rsidRPr="0018363E">
        <w:rPr>
          <w:rFonts w:ascii="Arial" w:eastAsia="Times New Roman" w:hAnsi="Arial" w:cs="Arial"/>
          <w:color w:val="000000"/>
          <w:sz w:val="28"/>
          <w:szCs w:val="20"/>
          <w:lang w:eastAsia="fr-FR"/>
        </w:rPr>
        <w:t>Chiffres à l’appui, une étude décrit les exploitations reliées aux réserves de substitution, les systèmes mis en place et leur évolution depuis vingt ans dans les Deux-Sèvres, loin du gigantisme décrit par les détracteurs.</w:t>
      </w:r>
    </w:p>
    <w:p w:rsidR="0018363E" w:rsidRPr="0018363E" w:rsidRDefault="0018363E" w:rsidP="0018363E">
      <w:pPr>
        <w:shd w:val="clear" w:color="auto" w:fill="FFFFFF"/>
        <w:ind w:left="0" w:firstLine="0"/>
        <w:rPr>
          <w:rFonts w:ascii="Segoe UI" w:eastAsia="Times New Roman" w:hAnsi="Segoe UI" w:cs="Segoe UI"/>
          <w:color w:val="000000"/>
          <w:sz w:val="17"/>
          <w:szCs w:val="17"/>
          <w:lang w:eastAsia="fr-FR"/>
        </w:rPr>
      </w:pPr>
    </w:p>
    <w:p w:rsidR="0018363E" w:rsidRPr="0018363E" w:rsidRDefault="0018363E" w:rsidP="0018363E">
      <w:pPr>
        <w:shd w:val="clear" w:color="auto" w:fill="FFFFFF"/>
        <w:ind w:left="0" w:firstLine="0"/>
        <w:jc w:val="both"/>
        <w:rPr>
          <w:rFonts w:eastAsia="Times New Roman" w:cstheme="minorHAnsi"/>
          <w:color w:val="000000"/>
          <w:sz w:val="32"/>
          <w:szCs w:val="17"/>
          <w:lang w:eastAsia="fr-FR"/>
        </w:rPr>
      </w:pPr>
      <w:r w:rsidRPr="0018363E">
        <w:rPr>
          <w:rFonts w:eastAsia="Times New Roman" w:cstheme="minorHAnsi"/>
          <w:color w:val="000000"/>
          <w:sz w:val="32"/>
          <w:szCs w:val="17"/>
          <w:lang w:eastAsia="fr-FR"/>
        </w:rPr>
        <w:t>L’eau garantie par les réserves permet aux agriculteurs de développer des cultures à forte valeur ajoutée, plutôt que de grandes exploitations. </w:t>
      </w:r>
    </w:p>
    <w:p w:rsidR="0018363E" w:rsidRDefault="0018363E" w:rsidP="0018363E">
      <w:pPr>
        <w:shd w:val="clear" w:color="auto" w:fill="FFFFFF"/>
        <w:spacing w:before="54" w:after="215" w:line="360" w:lineRule="atLeast"/>
        <w:ind w:left="0" w:firstLine="0"/>
        <w:jc w:val="both"/>
        <w:rPr>
          <w:rFonts w:eastAsia="Times New Roman" w:cstheme="minorHAnsi"/>
          <w:color w:val="312327"/>
          <w:sz w:val="32"/>
          <w:szCs w:val="19"/>
          <w:lang w:eastAsia="fr-FR"/>
        </w:rPr>
      </w:pPr>
      <w:r w:rsidRPr="0018363E">
        <w:rPr>
          <w:rFonts w:eastAsia="Times New Roman" w:cstheme="minorHAnsi"/>
          <w:color w:val="312327"/>
          <w:sz w:val="32"/>
          <w:szCs w:val="19"/>
          <w:lang w:eastAsia="fr-FR"/>
        </w:rPr>
        <w:t xml:space="preserve">Depuis déjà plusieurs années, les 16 réserves destinées à l’irrigation dans le sud des Deux-Sèvres font l’objet d’un ample mouvement d’opposition. </w:t>
      </w:r>
    </w:p>
    <w:p w:rsidR="0018363E" w:rsidRDefault="0018363E" w:rsidP="0018363E">
      <w:pPr>
        <w:shd w:val="clear" w:color="auto" w:fill="FFFFFF"/>
        <w:spacing w:before="54" w:after="215" w:line="360" w:lineRule="atLeast"/>
        <w:ind w:left="0" w:firstLine="0"/>
        <w:jc w:val="both"/>
        <w:rPr>
          <w:rFonts w:eastAsia="Times New Roman" w:cstheme="minorHAnsi"/>
          <w:color w:val="312327"/>
          <w:sz w:val="32"/>
          <w:szCs w:val="19"/>
          <w:lang w:eastAsia="fr-FR"/>
        </w:rPr>
      </w:pPr>
      <w:r w:rsidRPr="0018363E">
        <w:rPr>
          <w:rFonts w:eastAsia="Times New Roman" w:cstheme="minorHAnsi"/>
          <w:color w:val="312327"/>
          <w:sz w:val="32"/>
          <w:szCs w:val="19"/>
          <w:lang w:eastAsia="fr-FR"/>
        </w:rPr>
        <w:t xml:space="preserve">Il se traduit par un dénigrement systématique du projet, des manifestations massives, parfois des actes de sabotage, et par des arguments qui relèvent souvent des </w:t>
      </w:r>
      <w:proofErr w:type="spellStart"/>
      <w:r w:rsidRPr="0018363E">
        <w:rPr>
          <w:rFonts w:eastAsia="Times New Roman" w:cstheme="minorHAnsi"/>
          <w:color w:val="312327"/>
          <w:sz w:val="32"/>
          <w:szCs w:val="19"/>
          <w:lang w:eastAsia="fr-FR"/>
        </w:rPr>
        <w:t>fake</w:t>
      </w:r>
      <w:proofErr w:type="spellEnd"/>
      <w:r w:rsidRPr="0018363E">
        <w:rPr>
          <w:rFonts w:eastAsia="Times New Roman" w:cstheme="minorHAnsi"/>
          <w:color w:val="312327"/>
          <w:sz w:val="32"/>
          <w:szCs w:val="19"/>
          <w:lang w:eastAsia="fr-FR"/>
        </w:rPr>
        <w:t xml:space="preserve">-news. </w:t>
      </w:r>
    </w:p>
    <w:p w:rsidR="0018363E" w:rsidRDefault="0018363E" w:rsidP="0018363E">
      <w:pPr>
        <w:shd w:val="clear" w:color="auto" w:fill="FFFFFF"/>
        <w:spacing w:before="54" w:after="215" w:line="360" w:lineRule="atLeast"/>
        <w:ind w:left="0" w:firstLine="0"/>
        <w:jc w:val="both"/>
        <w:rPr>
          <w:rFonts w:eastAsia="Times New Roman" w:cstheme="minorHAnsi"/>
          <w:color w:val="312327"/>
          <w:sz w:val="32"/>
          <w:szCs w:val="19"/>
          <w:lang w:eastAsia="fr-FR"/>
        </w:rPr>
      </w:pPr>
      <w:r w:rsidRPr="0018363E">
        <w:rPr>
          <w:rFonts w:eastAsia="Times New Roman" w:cstheme="minorHAnsi"/>
          <w:color w:val="312327"/>
          <w:sz w:val="32"/>
          <w:szCs w:val="19"/>
          <w:lang w:eastAsia="fr-FR"/>
        </w:rPr>
        <w:t>Ainsi, les agriculteurs concernés par les 16 projets sont accusés notamment de faire une part trop belle au maïs et d’être des « </w:t>
      </w:r>
      <w:proofErr w:type="spellStart"/>
      <w:r w:rsidRPr="0018363E">
        <w:rPr>
          <w:rFonts w:eastAsia="Times New Roman" w:cstheme="minorHAnsi"/>
          <w:color w:val="312327"/>
          <w:sz w:val="32"/>
          <w:szCs w:val="19"/>
          <w:lang w:eastAsia="fr-FR"/>
        </w:rPr>
        <w:t>agrobusinessmen</w:t>
      </w:r>
      <w:proofErr w:type="spellEnd"/>
      <w:r w:rsidRPr="0018363E">
        <w:rPr>
          <w:rFonts w:eastAsia="Times New Roman" w:cstheme="minorHAnsi"/>
          <w:color w:val="312327"/>
          <w:sz w:val="32"/>
          <w:szCs w:val="19"/>
          <w:lang w:eastAsia="fr-FR"/>
        </w:rPr>
        <w:t xml:space="preserve"> ». </w:t>
      </w:r>
    </w:p>
    <w:p w:rsidR="0018363E" w:rsidRPr="0018363E" w:rsidRDefault="0018363E" w:rsidP="0018363E">
      <w:pPr>
        <w:shd w:val="clear" w:color="auto" w:fill="FFFFFF"/>
        <w:spacing w:before="54" w:after="215" w:line="360" w:lineRule="atLeast"/>
        <w:ind w:left="0" w:firstLine="0"/>
        <w:jc w:val="both"/>
        <w:rPr>
          <w:rFonts w:eastAsia="Times New Roman" w:cstheme="minorHAnsi"/>
          <w:color w:val="312327"/>
          <w:sz w:val="32"/>
          <w:szCs w:val="19"/>
          <w:lang w:eastAsia="fr-FR"/>
        </w:rPr>
      </w:pPr>
      <w:r w:rsidRPr="0018363E">
        <w:rPr>
          <w:rFonts w:eastAsia="Times New Roman" w:cstheme="minorHAnsi"/>
          <w:color w:val="312327"/>
          <w:sz w:val="32"/>
          <w:szCs w:val="19"/>
          <w:lang w:eastAsia="fr-FR"/>
        </w:rPr>
        <w:t>Une étude de la chambre régionale d’agriculture a été réalisée à partir des diagnostics établis sur les 26 exploitations engagées dans la réserve de Sainte-Soline.</w:t>
      </w:r>
    </w:p>
    <w:p w:rsidR="0018363E" w:rsidRDefault="0018363E" w:rsidP="0018363E">
      <w:pPr>
        <w:shd w:val="clear" w:color="auto" w:fill="FFFFFF"/>
        <w:spacing w:before="54" w:after="215" w:line="360" w:lineRule="atLeast"/>
        <w:ind w:left="0" w:firstLine="0"/>
        <w:jc w:val="both"/>
        <w:rPr>
          <w:rFonts w:eastAsia="Times New Roman" w:cstheme="minorHAnsi"/>
          <w:color w:val="312327"/>
          <w:sz w:val="32"/>
          <w:szCs w:val="19"/>
          <w:lang w:eastAsia="fr-FR"/>
        </w:rPr>
      </w:pPr>
      <w:r w:rsidRPr="0018363E">
        <w:rPr>
          <w:rFonts w:eastAsia="Times New Roman" w:cstheme="minorHAnsi"/>
          <w:color w:val="312327"/>
          <w:sz w:val="32"/>
          <w:szCs w:val="19"/>
          <w:lang w:eastAsia="fr-FR"/>
        </w:rPr>
        <w:t xml:space="preserve">Sur ces 26 fermes, 15 sont céréalières, 11 des élevages. À noter que depuis 2018, elles ont connu deux cessations et quatre installations, le contraire de l’accaparement des terres qu’on leur reproche. </w:t>
      </w:r>
    </w:p>
    <w:p w:rsidR="0018363E" w:rsidRPr="0018363E" w:rsidRDefault="0018363E" w:rsidP="0018363E">
      <w:pPr>
        <w:shd w:val="clear" w:color="auto" w:fill="FFFFFF"/>
        <w:spacing w:before="54" w:after="215" w:line="360" w:lineRule="atLeast"/>
        <w:ind w:left="0" w:firstLine="0"/>
        <w:jc w:val="both"/>
        <w:rPr>
          <w:rFonts w:eastAsia="Times New Roman" w:cstheme="minorHAnsi"/>
          <w:color w:val="312327"/>
          <w:sz w:val="32"/>
          <w:szCs w:val="19"/>
          <w:lang w:eastAsia="fr-FR"/>
        </w:rPr>
      </w:pPr>
      <w:r w:rsidRPr="0018363E">
        <w:rPr>
          <w:rFonts w:eastAsia="Times New Roman" w:cstheme="minorHAnsi"/>
          <w:color w:val="312327"/>
          <w:sz w:val="32"/>
          <w:szCs w:val="19"/>
          <w:lang w:eastAsia="fr-FR"/>
        </w:rPr>
        <w:t xml:space="preserve">La surface moyenne est de 80 hectares par actif agricole. La plus grande compte 175 ha/ETP (équivalent temps plein) et les huit plus petites disposent de moins de 60 ha/ETP. Leurs chiffres d’affaires, eux, sont légèrement inférieurs à ceux des systèmes de grandes </w:t>
      </w:r>
      <w:r w:rsidRPr="0018363E">
        <w:rPr>
          <w:rFonts w:eastAsia="Times New Roman" w:cstheme="minorHAnsi"/>
          <w:color w:val="312327"/>
          <w:sz w:val="32"/>
          <w:szCs w:val="19"/>
          <w:lang w:eastAsia="fr-FR"/>
        </w:rPr>
        <w:lastRenderedPageBreak/>
        <w:t xml:space="preserve">cultures et polyculture-élevage présents dans le Poitou-Charentes. Quant aux aides </w:t>
      </w:r>
      <w:proofErr w:type="spellStart"/>
      <w:r w:rsidRPr="0018363E">
        <w:rPr>
          <w:rFonts w:eastAsia="Times New Roman" w:cstheme="minorHAnsi"/>
          <w:color w:val="312327"/>
          <w:sz w:val="32"/>
          <w:szCs w:val="19"/>
          <w:lang w:eastAsia="fr-FR"/>
        </w:rPr>
        <w:t>Pac</w:t>
      </w:r>
      <w:proofErr w:type="spellEnd"/>
      <w:r w:rsidRPr="0018363E">
        <w:rPr>
          <w:rFonts w:eastAsia="Times New Roman" w:cstheme="minorHAnsi"/>
          <w:color w:val="312327"/>
          <w:sz w:val="32"/>
          <w:szCs w:val="19"/>
          <w:lang w:eastAsia="fr-FR"/>
        </w:rPr>
        <w:t>, elles représentent 22 000 €/ETP, un chiffre équivalent à celui des exploitants hors réserve. Ce qui les classe parmi les exploitations moyennes, similaires à leurs voisines.</w:t>
      </w:r>
    </w:p>
    <w:p w:rsidR="0018363E" w:rsidRPr="0018363E" w:rsidRDefault="0018363E" w:rsidP="0018363E">
      <w:pPr>
        <w:shd w:val="clear" w:color="auto" w:fill="FFFFFF"/>
        <w:spacing w:before="430" w:after="86"/>
        <w:ind w:left="0" w:firstLine="0"/>
        <w:jc w:val="both"/>
        <w:outlineLvl w:val="1"/>
        <w:rPr>
          <w:rFonts w:eastAsia="Times New Roman" w:cstheme="minorHAnsi"/>
          <w:b/>
          <w:bCs/>
          <w:color w:val="000000"/>
          <w:sz w:val="40"/>
          <w:lang w:eastAsia="fr-FR"/>
        </w:rPr>
      </w:pPr>
      <w:r w:rsidRPr="0018363E">
        <w:rPr>
          <w:rFonts w:eastAsia="Times New Roman" w:cstheme="minorHAnsi"/>
          <w:b/>
          <w:bCs/>
          <w:color w:val="000000"/>
          <w:sz w:val="40"/>
          <w:lang w:eastAsia="fr-FR"/>
        </w:rPr>
        <w:t>Davantage de diversité</w:t>
      </w:r>
    </w:p>
    <w:p w:rsidR="0018363E" w:rsidRDefault="0018363E" w:rsidP="0018363E">
      <w:pPr>
        <w:shd w:val="clear" w:color="auto" w:fill="FFFFFF"/>
        <w:spacing w:before="54" w:after="215" w:line="360" w:lineRule="atLeast"/>
        <w:ind w:left="0" w:firstLine="0"/>
        <w:jc w:val="both"/>
        <w:rPr>
          <w:rFonts w:eastAsia="Times New Roman" w:cstheme="minorHAnsi"/>
          <w:color w:val="312327"/>
          <w:sz w:val="32"/>
          <w:szCs w:val="19"/>
          <w:lang w:eastAsia="fr-FR"/>
        </w:rPr>
      </w:pPr>
      <w:r w:rsidRPr="0018363E">
        <w:rPr>
          <w:rFonts w:eastAsia="Times New Roman" w:cstheme="minorHAnsi"/>
          <w:color w:val="312327"/>
          <w:sz w:val="32"/>
          <w:szCs w:val="19"/>
          <w:lang w:eastAsia="fr-FR"/>
        </w:rPr>
        <w:t xml:space="preserve">Les volumes d’eau liés à la réserve sont de 1,26 million de mètres cubes, dont 628 000 m³ stockés. </w:t>
      </w:r>
    </w:p>
    <w:p w:rsidR="0018363E" w:rsidRPr="0018363E" w:rsidRDefault="0018363E" w:rsidP="0018363E">
      <w:pPr>
        <w:shd w:val="clear" w:color="auto" w:fill="FFFFFF"/>
        <w:spacing w:before="54" w:after="215" w:line="360" w:lineRule="atLeast"/>
        <w:ind w:left="0" w:firstLine="0"/>
        <w:jc w:val="both"/>
        <w:rPr>
          <w:rFonts w:eastAsia="Times New Roman" w:cstheme="minorHAnsi"/>
          <w:color w:val="312327"/>
          <w:sz w:val="32"/>
          <w:szCs w:val="19"/>
          <w:lang w:eastAsia="fr-FR"/>
        </w:rPr>
      </w:pPr>
      <w:r w:rsidRPr="0018363E">
        <w:rPr>
          <w:rFonts w:eastAsia="Times New Roman" w:cstheme="minorHAnsi"/>
          <w:color w:val="312327"/>
          <w:sz w:val="32"/>
          <w:szCs w:val="19"/>
          <w:lang w:eastAsia="fr-FR"/>
        </w:rPr>
        <w:t>Cela représente 48 500 m³ par exploitation, un volume inférieur d’un tiers à la moyenne des irrigants du bassin et 26 500 m³ par ETP. Seules 3 exploitations dépassent les 50 000 m³/ETP. Là où elles diffèrent en revanche, c’est sur la variété de leurs cultures et la valeur ajoutée qu’elles produisent. L’irrigation leur a permis d’allonger leurs assolements et d’y introduire davantage de diversité, notamment avec la production de semences, de légumes et du bio.</w:t>
      </w:r>
    </w:p>
    <w:p w:rsidR="0018363E" w:rsidRDefault="0018363E" w:rsidP="0018363E">
      <w:pPr>
        <w:shd w:val="clear" w:color="auto" w:fill="FFFFFF"/>
        <w:spacing w:before="54" w:after="215" w:line="360" w:lineRule="atLeast"/>
        <w:ind w:left="0" w:firstLine="0"/>
        <w:jc w:val="both"/>
        <w:rPr>
          <w:rFonts w:eastAsia="Times New Roman" w:cstheme="minorHAnsi"/>
          <w:color w:val="312327"/>
          <w:sz w:val="32"/>
          <w:szCs w:val="19"/>
          <w:lang w:eastAsia="fr-FR"/>
        </w:rPr>
      </w:pPr>
      <w:r w:rsidRPr="0018363E">
        <w:rPr>
          <w:rFonts w:eastAsia="Times New Roman" w:cstheme="minorHAnsi"/>
          <w:color w:val="312327"/>
          <w:sz w:val="32"/>
          <w:szCs w:val="19"/>
          <w:lang w:eastAsia="fr-FR"/>
        </w:rPr>
        <w:t xml:space="preserve">Enfin, le règlement intérieur qui régit les 16 réserves a revu son règlement intérieur pour donner la priorité aux installations, au maraîchage, à l’élevage et au bio. « Les priorités autour des réserves peuvent évoluer sur un même territoire, souligne Thierry </w:t>
      </w:r>
      <w:proofErr w:type="spellStart"/>
      <w:r w:rsidRPr="0018363E">
        <w:rPr>
          <w:rFonts w:eastAsia="Times New Roman" w:cstheme="minorHAnsi"/>
          <w:color w:val="312327"/>
          <w:sz w:val="32"/>
          <w:szCs w:val="19"/>
          <w:lang w:eastAsia="fr-FR"/>
        </w:rPr>
        <w:t>Boudaud</w:t>
      </w:r>
      <w:proofErr w:type="spellEnd"/>
      <w:r w:rsidRPr="0018363E">
        <w:rPr>
          <w:rFonts w:eastAsia="Times New Roman" w:cstheme="minorHAnsi"/>
          <w:color w:val="312327"/>
          <w:sz w:val="32"/>
          <w:szCs w:val="19"/>
          <w:lang w:eastAsia="fr-FR"/>
        </w:rPr>
        <w:t xml:space="preserve">, président de la Coop de l’eau. </w:t>
      </w:r>
    </w:p>
    <w:p w:rsidR="0018363E" w:rsidRDefault="0018363E" w:rsidP="0018363E">
      <w:pPr>
        <w:shd w:val="clear" w:color="auto" w:fill="FFFFFF"/>
        <w:spacing w:before="54" w:after="215" w:line="360" w:lineRule="atLeast"/>
        <w:ind w:left="0" w:firstLine="0"/>
        <w:jc w:val="both"/>
        <w:rPr>
          <w:rFonts w:eastAsia="Times New Roman" w:cstheme="minorHAnsi"/>
          <w:color w:val="312327"/>
          <w:sz w:val="32"/>
          <w:szCs w:val="19"/>
          <w:lang w:eastAsia="fr-FR"/>
        </w:rPr>
      </w:pPr>
      <w:r w:rsidRPr="0018363E">
        <w:rPr>
          <w:rFonts w:eastAsia="Times New Roman" w:cstheme="minorHAnsi"/>
          <w:color w:val="312327"/>
          <w:sz w:val="32"/>
          <w:szCs w:val="19"/>
          <w:lang w:eastAsia="fr-FR"/>
        </w:rPr>
        <w:t>Sans ces outils d’adaptation, on se retrouverait avec deux fermes de 1 000 hectares par commune. »</w:t>
      </w:r>
    </w:p>
    <w:p w:rsidR="007D48D5" w:rsidRDefault="007D48D5" w:rsidP="0018363E">
      <w:pPr>
        <w:shd w:val="clear" w:color="auto" w:fill="FFFFFF"/>
        <w:spacing w:before="54" w:after="215" w:line="360" w:lineRule="atLeast"/>
        <w:ind w:left="0" w:firstLine="0"/>
        <w:jc w:val="both"/>
        <w:rPr>
          <w:rFonts w:eastAsia="Times New Roman" w:cstheme="minorHAnsi"/>
          <w:color w:val="312327"/>
          <w:sz w:val="32"/>
          <w:szCs w:val="19"/>
          <w:lang w:eastAsia="fr-FR"/>
        </w:rPr>
      </w:pPr>
    </w:p>
    <w:p w:rsidR="007D48D5" w:rsidRDefault="007D48D5" w:rsidP="0018363E">
      <w:pPr>
        <w:shd w:val="clear" w:color="auto" w:fill="FFFFFF"/>
        <w:spacing w:before="54" w:after="215" w:line="360" w:lineRule="atLeast"/>
        <w:ind w:left="0" w:firstLine="0"/>
        <w:jc w:val="both"/>
        <w:rPr>
          <w:rFonts w:eastAsia="Times New Roman" w:cstheme="minorHAnsi"/>
          <w:color w:val="312327"/>
          <w:sz w:val="32"/>
          <w:szCs w:val="19"/>
          <w:lang w:eastAsia="fr-FR"/>
        </w:rPr>
      </w:pPr>
      <w:r>
        <w:rPr>
          <w:rFonts w:eastAsia="Times New Roman" w:cstheme="minorHAnsi"/>
          <w:color w:val="312327"/>
          <w:sz w:val="32"/>
          <w:szCs w:val="19"/>
          <w:lang w:eastAsia="fr-FR"/>
        </w:rPr>
        <w:t xml:space="preserve">La France Agricole </w:t>
      </w:r>
    </w:p>
    <w:p w:rsidR="007D48D5" w:rsidRPr="0018363E" w:rsidRDefault="007D48D5" w:rsidP="0018363E">
      <w:pPr>
        <w:shd w:val="clear" w:color="auto" w:fill="FFFFFF"/>
        <w:spacing w:before="54" w:after="215" w:line="360" w:lineRule="atLeast"/>
        <w:ind w:left="0" w:firstLine="0"/>
        <w:jc w:val="both"/>
        <w:rPr>
          <w:rFonts w:eastAsia="Times New Roman" w:cstheme="minorHAnsi"/>
          <w:color w:val="312327"/>
          <w:sz w:val="32"/>
          <w:szCs w:val="19"/>
          <w:lang w:eastAsia="fr-FR"/>
        </w:rPr>
      </w:pPr>
      <w:r>
        <w:rPr>
          <w:rFonts w:eastAsia="Times New Roman" w:cstheme="minorHAnsi"/>
          <w:color w:val="312327"/>
          <w:sz w:val="32"/>
          <w:szCs w:val="19"/>
          <w:lang w:eastAsia="fr-FR"/>
        </w:rPr>
        <w:t xml:space="preserve">Publié le 10 </w:t>
      </w:r>
      <w:proofErr w:type="spellStart"/>
      <w:r>
        <w:rPr>
          <w:rFonts w:eastAsia="Times New Roman" w:cstheme="minorHAnsi"/>
          <w:color w:val="312327"/>
          <w:sz w:val="32"/>
          <w:szCs w:val="19"/>
          <w:lang w:eastAsia="fr-FR"/>
        </w:rPr>
        <w:t>10</w:t>
      </w:r>
      <w:proofErr w:type="spellEnd"/>
      <w:r>
        <w:rPr>
          <w:rFonts w:eastAsia="Times New Roman" w:cstheme="minorHAnsi"/>
          <w:color w:val="312327"/>
          <w:sz w:val="32"/>
          <w:szCs w:val="19"/>
          <w:lang w:eastAsia="fr-FR"/>
        </w:rPr>
        <w:t xml:space="preserve"> 2023</w:t>
      </w:r>
    </w:p>
    <w:p w:rsidR="0018363E" w:rsidRPr="0018363E" w:rsidRDefault="0018363E" w:rsidP="0018363E">
      <w:pPr>
        <w:jc w:val="both"/>
        <w:rPr>
          <w:rFonts w:cstheme="minorHAnsi"/>
          <w:sz w:val="40"/>
        </w:rPr>
      </w:pPr>
    </w:p>
    <w:sectPr w:rsidR="0018363E" w:rsidRPr="0018363E" w:rsidSect="00C21C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825A7"/>
    <w:multiLevelType w:val="multilevel"/>
    <w:tmpl w:val="26D28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8363E"/>
    <w:rsid w:val="0018363E"/>
    <w:rsid w:val="004E609F"/>
    <w:rsid w:val="007D48D5"/>
    <w:rsid w:val="00C21C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ind w:left="-284" w:firstLine="2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1C1E"/>
  </w:style>
  <w:style w:type="paragraph" w:styleId="Titre1">
    <w:name w:val="heading 1"/>
    <w:basedOn w:val="Normal"/>
    <w:link w:val="Titre1Car"/>
    <w:uiPriority w:val="9"/>
    <w:qFormat/>
    <w:rsid w:val="0018363E"/>
    <w:pPr>
      <w:spacing w:before="100" w:beforeAutospacing="1" w:after="100" w:afterAutospacing="1"/>
      <w:ind w:left="0" w:firstLine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paragraph" w:styleId="Titre2">
    <w:name w:val="heading 2"/>
    <w:basedOn w:val="Normal"/>
    <w:link w:val="Titre2Car"/>
    <w:uiPriority w:val="9"/>
    <w:qFormat/>
    <w:rsid w:val="0018363E"/>
    <w:pPr>
      <w:spacing w:before="100" w:beforeAutospacing="1" w:after="100" w:afterAutospacing="1"/>
      <w:ind w:left="0" w:firstLine="0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18363E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18363E"/>
    <w:rPr>
      <w:rFonts w:ascii="Times New Roman" w:eastAsia="Times New Roman" w:hAnsi="Times New Roman" w:cs="Times New Roman"/>
      <w:b/>
      <w:bCs/>
      <w:sz w:val="36"/>
      <w:szCs w:val="36"/>
      <w:lang w:eastAsia="fr-FR"/>
    </w:rPr>
  </w:style>
  <w:style w:type="paragraph" w:customStyle="1" w:styleId="d-block">
    <w:name w:val="d-block"/>
    <w:basedOn w:val="Normal"/>
    <w:rsid w:val="0018363E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color-abo">
    <w:name w:val="color-abo"/>
    <w:basedOn w:val="Policepardfaut"/>
    <w:rsid w:val="0018363E"/>
  </w:style>
  <w:style w:type="character" w:customStyle="1" w:styleId="copyright">
    <w:name w:val="copyright"/>
    <w:basedOn w:val="Policepardfaut"/>
    <w:rsid w:val="0018363E"/>
  </w:style>
  <w:style w:type="paragraph" w:styleId="NormalWeb">
    <w:name w:val="Normal (Web)"/>
    <w:basedOn w:val="Normal"/>
    <w:uiPriority w:val="99"/>
    <w:semiHidden/>
    <w:unhideWhenUsed/>
    <w:rsid w:val="0018363E"/>
    <w:pPr>
      <w:spacing w:before="100" w:beforeAutospacing="1" w:after="100" w:afterAutospacing="1"/>
      <w:ind w:left="0" w:firstLine="0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8363E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8363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30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95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201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992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654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4013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432027">
              <w:marLeft w:val="0"/>
              <w:marRight w:val="376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73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3887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431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5320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87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7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23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212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434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olivebony@gmail.com</dc:creator>
  <cp:lastModifiedBy>olivebony@gmail.com</cp:lastModifiedBy>
  <cp:revision>1</cp:revision>
  <dcterms:created xsi:type="dcterms:W3CDTF">2025-08-15T09:49:00Z</dcterms:created>
  <dcterms:modified xsi:type="dcterms:W3CDTF">2025-08-15T09:55:00Z</dcterms:modified>
</cp:coreProperties>
</file>